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Töreboda kommunfullmäktige</w:t>
      </w:r>
    </w:p>
    <w:p>
      <w:pPr>
        <w:pStyle w:val="Heading1"/>
      </w:pPr>
      <w:r>
        <w:t xml:space="preserve">Skapa digital serviceportal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Töreboda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Töreboda rankas 198 av 290 kommuner i Svenskt Näringslivs företagsklimat 2024. Företagare uppger långa handläggningstider för bygglov och tillstånd. En digital portal kan korta ledtiderna och öka transparensen.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Töreboda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digital serviceportal för företag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kommunstyrelsen får i uppdrag att kartlägga alla tillståndsprocesser och digitalisera dem.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portalen ska innehålla e-tjänster för bygglov, serveringstillstånd och miljöprövning.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mål om max 30 dagars handläggningstid för vanliga ärenden sätts upp.</w:t>
      </w:r>
    </w:p>
    <w:p>
      <w:pPr>
        <w:spacing w:before="360"/>
      </w:pPr>
    </w:p>
    <w:p>
      <w:r>
        <w:t xml:space="preserve">Töreboda,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Töreboda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2026-07-14T05:28:12.419Z</dcterms:created>
  <dcterms:modified xsi:type="dcterms:W3CDTF">2026-07-14T05:28:12.419Z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